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186"/>
      </w:tblGrid>
      <w:tr w:rsidR="00FF5A7F" w:rsidRPr="00F854F6" w:rsidTr="00F854F6">
        <w:trPr>
          <w:trHeight w:val="42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F854F6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FF5A7F" w:rsidRPr="00F854F6" w:rsidTr="00F854F6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7F" w:rsidRPr="00F854F6" w:rsidRDefault="00FF5A7F" w:rsidP="000A7BC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54F6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FF5A7F" w:rsidRPr="00F854F6" w:rsidTr="00F854F6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7F" w:rsidRPr="00F854F6" w:rsidRDefault="00FF5A7F" w:rsidP="000A7BC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F854F6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F03D3E" w:rsidRPr="00F854F6" w:rsidRDefault="008C1AE4" w:rsidP="00F03D3E">
            <w:pPr>
              <w:ind w:hanging="9"/>
              <w:rPr>
                <w:sz w:val="26"/>
                <w:szCs w:val="26"/>
              </w:rPr>
            </w:pPr>
            <w:r w:rsidRPr="00F854F6">
              <w:rPr>
                <w:rFonts w:eastAsia="Times New Roman"/>
                <w:b/>
                <w:sz w:val="26"/>
                <w:szCs w:val="26"/>
                <w:lang w:val="ky-KG" w:eastAsia="ru-RU"/>
              </w:rPr>
              <w:t>Определение рост</w:t>
            </w:r>
            <w:r w:rsidR="00531408" w:rsidRPr="00F854F6">
              <w:rPr>
                <w:rFonts w:eastAsia="Times New Roman"/>
                <w:b/>
                <w:sz w:val="26"/>
                <w:szCs w:val="26"/>
                <w:lang w:val="ky-KG" w:eastAsia="ru-RU"/>
              </w:rPr>
              <w:t>а и веса</w:t>
            </w:r>
            <w:r w:rsidR="00F03D3E" w:rsidRPr="00F854F6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у</w:t>
            </w:r>
            <w:r w:rsidR="00F03D3E" w:rsidRPr="00F854F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взрослого человека</w:t>
            </w:r>
          </w:p>
          <w:p w:rsidR="00FF5A7F" w:rsidRPr="00F854F6" w:rsidRDefault="00FF5A7F" w:rsidP="000A7BCD">
            <w:pPr>
              <w:tabs>
                <w:tab w:val="left" w:pos="1134"/>
              </w:tabs>
              <w:ind w:firstLine="0"/>
              <w:rPr>
                <w:b/>
                <w:sz w:val="26"/>
                <w:szCs w:val="26"/>
              </w:rPr>
            </w:pPr>
          </w:p>
        </w:tc>
      </w:tr>
      <w:tr w:rsidR="00FF5A7F" w:rsidRPr="00F854F6" w:rsidTr="00F854F6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7F" w:rsidRPr="00F854F6" w:rsidRDefault="00FF5A7F" w:rsidP="000A7BCD">
            <w:pPr>
              <w:ind w:firstLine="0"/>
              <w:rPr>
                <w:sz w:val="26"/>
                <w:szCs w:val="26"/>
              </w:rPr>
            </w:pPr>
            <w:r w:rsidRPr="00F854F6">
              <w:rPr>
                <w:sz w:val="26"/>
                <w:szCs w:val="26"/>
              </w:rPr>
              <w:t xml:space="preserve">Клиническая </w:t>
            </w:r>
          </w:p>
        </w:tc>
      </w:tr>
      <w:tr w:rsidR="00FF5A7F" w:rsidRPr="00F854F6" w:rsidTr="00F854F6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7F" w:rsidRPr="00F854F6" w:rsidRDefault="00531408" w:rsidP="000A7BCD">
            <w:pPr>
              <w:ind w:firstLine="0"/>
              <w:rPr>
                <w:sz w:val="26"/>
                <w:szCs w:val="26"/>
                <w:lang w:val="ky-KG"/>
              </w:rPr>
            </w:pPr>
            <w:r w:rsidRPr="00F854F6">
              <w:rPr>
                <w:sz w:val="26"/>
                <w:szCs w:val="26"/>
                <w:lang w:val="ky-KG"/>
              </w:rPr>
              <w:t>2</w:t>
            </w:r>
          </w:p>
        </w:tc>
      </w:tr>
      <w:tr w:rsidR="00FF5A7F" w:rsidRPr="00F854F6" w:rsidTr="00F854F6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sz w:val="26"/>
                <w:szCs w:val="26"/>
              </w:rPr>
            </w:pPr>
            <w:r w:rsidRPr="00F854F6">
              <w:rPr>
                <w:sz w:val="26"/>
                <w:szCs w:val="26"/>
              </w:rPr>
              <w:t xml:space="preserve">Ассоциация медицинских сестер </w:t>
            </w:r>
          </w:p>
        </w:tc>
      </w:tr>
      <w:tr w:rsidR="00FF5A7F" w:rsidRPr="00F854F6" w:rsidTr="00F854F6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D31976">
            <w:pPr>
              <w:ind w:firstLine="0"/>
              <w:rPr>
                <w:sz w:val="26"/>
                <w:szCs w:val="26"/>
              </w:rPr>
            </w:pPr>
            <w:r w:rsidRPr="00F854F6">
              <w:rPr>
                <w:sz w:val="26"/>
                <w:szCs w:val="26"/>
              </w:rPr>
              <w:t>Приказ МЗ КР №</w:t>
            </w:r>
            <w:r w:rsidR="00D31976">
              <w:rPr>
                <w:sz w:val="26"/>
                <w:szCs w:val="26"/>
              </w:rPr>
              <w:t>337</w:t>
            </w:r>
            <w:r w:rsidRPr="00F854F6">
              <w:rPr>
                <w:sz w:val="26"/>
                <w:szCs w:val="26"/>
              </w:rPr>
              <w:t xml:space="preserve"> от</w:t>
            </w:r>
            <w:r w:rsidR="00D31976">
              <w:rPr>
                <w:sz w:val="26"/>
                <w:szCs w:val="26"/>
              </w:rPr>
              <w:t>17.03.2022г</w:t>
            </w:r>
          </w:p>
        </w:tc>
      </w:tr>
      <w:tr w:rsidR="00FF5A7F" w:rsidRPr="00F854F6" w:rsidTr="00F854F6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D31976" w:rsidP="000A7BC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</w:t>
            </w:r>
          </w:p>
        </w:tc>
      </w:tr>
      <w:tr w:rsidR="00FF5A7F" w:rsidRPr="00F854F6" w:rsidTr="00F854F6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sz w:val="26"/>
                <w:szCs w:val="26"/>
              </w:rPr>
            </w:pPr>
          </w:p>
        </w:tc>
      </w:tr>
      <w:tr w:rsidR="00FF5A7F" w:rsidRPr="00F854F6" w:rsidTr="00F854F6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b/>
                <w:sz w:val="26"/>
                <w:szCs w:val="26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ind w:firstLine="0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rPr>
          <w:b/>
          <w:sz w:val="26"/>
          <w:szCs w:val="26"/>
        </w:rPr>
      </w:pPr>
    </w:p>
    <w:p w:rsidR="00FF5A7F" w:rsidRPr="00F854F6" w:rsidRDefault="00FF5A7F" w:rsidP="00FF5A7F">
      <w:pPr>
        <w:ind w:firstLine="900"/>
        <w:jc w:val="center"/>
        <w:rPr>
          <w:b/>
          <w:i/>
          <w:sz w:val="26"/>
          <w:szCs w:val="26"/>
        </w:rPr>
      </w:pPr>
    </w:p>
    <w:p w:rsidR="00FF5A7F" w:rsidRPr="00F854F6" w:rsidRDefault="00FF5A7F" w:rsidP="00FF5A7F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F854F6">
        <w:rPr>
          <w:b/>
          <w:i/>
          <w:sz w:val="26"/>
          <w:szCs w:val="26"/>
        </w:rPr>
        <w:t>Бишкек 2022</w:t>
      </w:r>
    </w:p>
    <w:p w:rsidR="00FF5A7F" w:rsidRPr="00F854F6" w:rsidRDefault="00FF5A7F" w:rsidP="00A868A6">
      <w:pPr>
        <w:tabs>
          <w:tab w:val="left" w:pos="0"/>
        </w:tabs>
        <w:ind w:firstLine="0"/>
        <w:jc w:val="center"/>
        <w:rPr>
          <w:b/>
          <w:sz w:val="26"/>
          <w:szCs w:val="26"/>
        </w:rPr>
      </w:pPr>
      <w:r w:rsidRPr="00F854F6">
        <w:rPr>
          <w:sz w:val="26"/>
          <w:szCs w:val="26"/>
        </w:rPr>
        <w:br w:type="page"/>
      </w:r>
      <w:r w:rsidRPr="00F854F6">
        <w:rPr>
          <w:b/>
          <w:sz w:val="26"/>
          <w:szCs w:val="26"/>
        </w:rPr>
        <w:lastRenderedPageBreak/>
        <w:t>Стандарт операционных процедур:</w:t>
      </w:r>
    </w:p>
    <w:p w:rsidR="00F03D3E" w:rsidRPr="00F854F6" w:rsidRDefault="00E94545" w:rsidP="00F03D3E">
      <w:pPr>
        <w:ind w:firstLine="708"/>
        <w:jc w:val="center"/>
        <w:rPr>
          <w:sz w:val="26"/>
          <w:szCs w:val="26"/>
        </w:rPr>
      </w:pPr>
      <w:r w:rsidRPr="00F854F6">
        <w:rPr>
          <w:rFonts w:eastAsia="Times New Roman"/>
          <w:b/>
          <w:sz w:val="26"/>
          <w:szCs w:val="26"/>
          <w:lang w:val="ky-KG" w:eastAsia="ru-RU"/>
        </w:rPr>
        <w:t>Определение роста и веса</w:t>
      </w:r>
      <w:r w:rsidR="00F03D3E" w:rsidRPr="00F854F6">
        <w:rPr>
          <w:rFonts w:eastAsia="Times New Roman"/>
          <w:b/>
          <w:sz w:val="26"/>
          <w:szCs w:val="26"/>
          <w:lang w:eastAsia="ru-RU"/>
        </w:rPr>
        <w:t xml:space="preserve"> у</w:t>
      </w:r>
      <w:r w:rsidR="00F03D3E" w:rsidRPr="00F854F6">
        <w:rPr>
          <w:rFonts w:eastAsia="Times New Roman"/>
          <w:b/>
          <w:bCs/>
          <w:sz w:val="26"/>
          <w:szCs w:val="26"/>
          <w:lang w:eastAsia="ru-RU"/>
        </w:rPr>
        <w:t xml:space="preserve"> взрослого человека</w:t>
      </w:r>
    </w:p>
    <w:p w:rsidR="00F03D3E" w:rsidRPr="00F854F6" w:rsidRDefault="00F03D3E" w:rsidP="00E94545">
      <w:pPr>
        <w:ind w:firstLine="708"/>
        <w:jc w:val="both"/>
        <w:rPr>
          <w:sz w:val="26"/>
          <w:szCs w:val="26"/>
        </w:rPr>
      </w:pPr>
      <w:r w:rsidRPr="00F854F6">
        <w:rPr>
          <w:sz w:val="26"/>
          <w:szCs w:val="26"/>
        </w:rPr>
        <w:t xml:space="preserve">Стандартная </w:t>
      </w:r>
      <w:proofErr w:type="spellStart"/>
      <w:r w:rsidRPr="00F854F6">
        <w:rPr>
          <w:sz w:val="26"/>
          <w:szCs w:val="26"/>
        </w:rPr>
        <w:t>операционн</w:t>
      </w:r>
      <w:proofErr w:type="spellEnd"/>
      <w:r w:rsidRPr="00F854F6">
        <w:rPr>
          <w:sz w:val="26"/>
          <w:szCs w:val="26"/>
          <w:lang w:val="ky-KG"/>
        </w:rPr>
        <w:t>ая</w:t>
      </w:r>
      <w:r w:rsidRPr="00F854F6">
        <w:rPr>
          <w:sz w:val="26"/>
          <w:szCs w:val="26"/>
        </w:rPr>
        <w:t xml:space="preserve"> процедур</w:t>
      </w:r>
      <w:r w:rsidRPr="00F854F6">
        <w:rPr>
          <w:sz w:val="26"/>
          <w:szCs w:val="26"/>
          <w:lang w:val="ky-KG"/>
        </w:rPr>
        <w:t>а</w:t>
      </w:r>
      <w:r w:rsidRPr="00F854F6">
        <w:rPr>
          <w:sz w:val="26"/>
          <w:szCs w:val="26"/>
        </w:rPr>
        <w:t xml:space="preserve"> (далее СОП) </w:t>
      </w:r>
      <w:r w:rsidR="00E94545" w:rsidRPr="00F854F6">
        <w:rPr>
          <w:rFonts w:eastAsia="Times New Roman"/>
          <w:sz w:val="26"/>
          <w:szCs w:val="26"/>
          <w:lang w:val="ky-KG" w:eastAsia="ru-RU"/>
        </w:rPr>
        <w:t>определение роста и веса</w:t>
      </w:r>
      <w:r w:rsidR="00E94545" w:rsidRPr="00F854F6">
        <w:rPr>
          <w:rFonts w:eastAsia="Times New Roman"/>
          <w:sz w:val="26"/>
          <w:szCs w:val="26"/>
          <w:lang w:eastAsia="ru-RU"/>
        </w:rPr>
        <w:t xml:space="preserve"> у</w:t>
      </w:r>
      <w:r w:rsidR="00E94545" w:rsidRPr="00F854F6">
        <w:rPr>
          <w:rFonts w:eastAsia="Times New Roman"/>
          <w:bCs/>
          <w:sz w:val="26"/>
          <w:szCs w:val="26"/>
          <w:lang w:eastAsia="ru-RU"/>
        </w:rPr>
        <w:t xml:space="preserve"> взрослого человека</w:t>
      </w:r>
      <w:r w:rsidRPr="00F854F6">
        <w:rPr>
          <w:sz w:val="26"/>
          <w:szCs w:val="26"/>
          <w:lang w:val="ky-KG"/>
        </w:rPr>
        <w:t xml:space="preserve"> </w:t>
      </w:r>
      <w:r w:rsidRPr="00F854F6">
        <w:rPr>
          <w:sz w:val="26"/>
          <w:szCs w:val="26"/>
        </w:rPr>
        <w:t>разработан</w:t>
      </w:r>
      <w:r w:rsidRPr="00F854F6">
        <w:rPr>
          <w:sz w:val="26"/>
          <w:szCs w:val="26"/>
          <w:lang w:val="ky-KG"/>
        </w:rPr>
        <w:t>а</w:t>
      </w:r>
      <w:r w:rsidRPr="00F854F6">
        <w:rPr>
          <w:sz w:val="26"/>
          <w:szCs w:val="26"/>
        </w:rPr>
        <w:t xml:space="preserve"> на основе международных рекомендаций </w:t>
      </w:r>
      <w:r w:rsidRPr="00F854F6">
        <w:rPr>
          <w:sz w:val="26"/>
          <w:szCs w:val="26"/>
          <w:lang w:val="ky-KG"/>
        </w:rPr>
        <w:t>и</w:t>
      </w:r>
      <w:r w:rsidRPr="00F854F6">
        <w:rPr>
          <w:sz w:val="26"/>
          <w:szCs w:val="26"/>
        </w:rPr>
        <w:t xml:space="preserve"> местных нормативно-методических документов.</w:t>
      </w:r>
    </w:p>
    <w:p w:rsidR="00F03D3E" w:rsidRPr="00F854F6" w:rsidRDefault="00F03D3E" w:rsidP="00F03D3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F854F6">
        <w:rPr>
          <w:b/>
          <w:sz w:val="26"/>
          <w:szCs w:val="26"/>
        </w:rPr>
        <w:t>НАЗНАЧЕНИЕ</w:t>
      </w:r>
    </w:p>
    <w:p w:rsidR="00F03D3E" w:rsidRPr="00F854F6" w:rsidRDefault="00F03D3E" w:rsidP="00F03D3E">
      <w:pPr>
        <w:ind w:firstLine="360"/>
        <w:jc w:val="both"/>
        <w:rPr>
          <w:sz w:val="26"/>
          <w:szCs w:val="26"/>
        </w:rPr>
      </w:pPr>
      <w:r w:rsidRPr="00F854F6">
        <w:rPr>
          <w:sz w:val="26"/>
          <w:szCs w:val="26"/>
        </w:rPr>
        <w:t>СОП</w:t>
      </w:r>
      <w:r w:rsidRPr="00F854F6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F854F6">
        <w:rPr>
          <w:sz w:val="26"/>
          <w:szCs w:val="26"/>
          <w:shd w:val="clear" w:color="auto" w:fill="FFFFFF"/>
          <w:lang w:val="ky-KG"/>
        </w:rPr>
        <w:t>ы</w:t>
      </w:r>
      <w:r w:rsidRPr="00F854F6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F854F6">
        <w:rPr>
          <w:sz w:val="26"/>
          <w:szCs w:val="26"/>
          <w:lang w:val="ky-KG"/>
        </w:rPr>
        <w:t xml:space="preserve">всех специалистов </w:t>
      </w:r>
      <w:r w:rsidRPr="00F854F6">
        <w:rPr>
          <w:sz w:val="26"/>
          <w:szCs w:val="26"/>
        </w:rPr>
        <w:t>и снижение риска ошибок при выполнении работ.</w:t>
      </w:r>
    </w:p>
    <w:p w:rsidR="00F03D3E" w:rsidRPr="00F854F6" w:rsidRDefault="00F03D3E" w:rsidP="00F03D3E">
      <w:pPr>
        <w:spacing w:before="120" w:after="120"/>
        <w:jc w:val="center"/>
        <w:rPr>
          <w:b/>
          <w:sz w:val="26"/>
          <w:szCs w:val="26"/>
        </w:rPr>
      </w:pPr>
      <w:r w:rsidRPr="00F854F6">
        <w:rPr>
          <w:b/>
          <w:sz w:val="26"/>
          <w:szCs w:val="26"/>
        </w:rPr>
        <w:t>ТРЕБОВАНИЯ К ИСПОЛНЕНИЮ</w:t>
      </w:r>
    </w:p>
    <w:p w:rsidR="00F03D3E" w:rsidRPr="00F854F6" w:rsidRDefault="00F03D3E" w:rsidP="00F03D3E">
      <w:pPr>
        <w:ind w:firstLine="708"/>
        <w:jc w:val="both"/>
        <w:rPr>
          <w:sz w:val="26"/>
          <w:szCs w:val="26"/>
        </w:rPr>
      </w:pPr>
      <w:r w:rsidRPr="00F854F6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F03D3E" w:rsidRPr="00F854F6" w:rsidRDefault="00F03D3E" w:rsidP="00F03D3E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854F6">
        <w:rPr>
          <w:rFonts w:eastAsia="Times New Roman"/>
          <w:b/>
          <w:bCs/>
          <w:sz w:val="26"/>
          <w:szCs w:val="26"/>
          <w:lang w:eastAsia="ru-RU"/>
        </w:rPr>
        <w:t>Определение роста взрослого человека</w:t>
      </w:r>
    </w:p>
    <w:p w:rsidR="00AB254B" w:rsidRPr="00F854F6" w:rsidRDefault="00AB254B" w:rsidP="00F03D3E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03D3E" w:rsidRDefault="00F03D3E" w:rsidP="00F03D3E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eastAsia="Times New Roman"/>
          <w:sz w:val="26"/>
          <w:szCs w:val="26"/>
          <w:lang w:eastAsia="ru-RU"/>
        </w:rPr>
      </w:pPr>
      <w:r w:rsidRPr="00F854F6">
        <w:rPr>
          <w:rFonts w:eastAsia="Times New Roman"/>
          <w:sz w:val="26"/>
          <w:szCs w:val="26"/>
          <w:lang w:eastAsia="ru-RU"/>
        </w:rPr>
        <w:t>Измерение роста необходимо для определения физического развития пациента, диагностики некоторых заболеваний обмена веществ (гипофиза и др.).</w:t>
      </w:r>
    </w:p>
    <w:p w:rsidR="00F854F6" w:rsidRPr="00F854F6" w:rsidRDefault="00F854F6" w:rsidP="00F03D3E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eastAsia="Times New Roman"/>
          <w:sz w:val="26"/>
          <w:szCs w:val="26"/>
          <w:lang w:eastAsia="ru-RU"/>
        </w:rPr>
      </w:pPr>
    </w:p>
    <w:p w:rsidR="00F03D3E" w:rsidRDefault="00F03D3E" w:rsidP="00F03D3E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F854F6">
        <w:rPr>
          <w:rFonts w:eastAsia="Times New Roman"/>
          <w:b/>
          <w:bCs/>
          <w:sz w:val="26"/>
          <w:szCs w:val="26"/>
          <w:lang w:eastAsia="ru-RU"/>
        </w:rPr>
        <w:t>Оснащение:</w:t>
      </w:r>
    </w:p>
    <w:p w:rsidR="00F854F6" w:rsidRPr="00F854F6" w:rsidRDefault="00F854F6" w:rsidP="00F03D3E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eastAsia="Times New Roman"/>
          <w:sz w:val="26"/>
          <w:szCs w:val="26"/>
          <w:lang w:eastAsia="ru-RU"/>
        </w:rPr>
      </w:pPr>
    </w:p>
    <w:p w:rsidR="00F03D3E" w:rsidRPr="00F854F6" w:rsidRDefault="00F03D3E" w:rsidP="00F03D3E">
      <w:pPr>
        <w:pStyle w:val="a8"/>
        <w:numPr>
          <w:ilvl w:val="0"/>
          <w:numId w:val="4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color w:val="000000"/>
          <w:sz w:val="26"/>
          <w:szCs w:val="26"/>
        </w:rPr>
      </w:pPr>
      <w:r w:rsidRPr="00F854F6">
        <w:rPr>
          <w:rFonts w:eastAsia="Times New Roman"/>
          <w:sz w:val="26"/>
          <w:szCs w:val="26"/>
          <w:lang w:eastAsia="ru-RU"/>
        </w:rPr>
        <w:t>Ростомер, который состоит из площадки, вертикальной стойки с сантиметровыми делениями, горизонтально расположенной планшетки, передвигающейся вдоль вертикальной стойки.</w:t>
      </w:r>
      <w:r w:rsidRPr="00F854F6">
        <w:rPr>
          <w:color w:val="000000"/>
          <w:sz w:val="26"/>
          <w:szCs w:val="26"/>
        </w:rPr>
        <w:t xml:space="preserve"> </w:t>
      </w:r>
    </w:p>
    <w:p w:rsidR="00F03D3E" w:rsidRPr="00F854F6" w:rsidRDefault="00E94545" w:rsidP="00F03D3E">
      <w:pPr>
        <w:pStyle w:val="a8"/>
        <w:numPr>
          <w:ilvl w:val="0"/>
          <w:numId w:val="4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color w:val="000000"/>
          <w:sz w:val="26"/>
          <w:szCs w:val="26"/>
        </w:rPr>
      </w:pPr>
      <w:r w:rsidRPr="00F854F6">
        <w:rPr>
          <w:color w:val="000000"/>
          <w:sz w:val="26"/>
          <w:szCs w:val="26"/>
          <w:lang w:val="ky-KG"/>
        </w:rPr>
        <w:t>С</w:t>
      </w:r>
      <w:proofErr w:type="spellStart"/>
      <w:r w:rsidR="00F03D3E" w:rsidRPr="00F854F6">
        <w:rPr>
          <w:color w:val="000000"/>
          <w:sz w:val="26"/>
          <w:szCs w:val="26"/>
        </w:rPr>
        <w:t>алфетка</w:t>
      </w:r>
      <w:proofErr w:type="spellEnd"/>
      <w:r w:rsidR="00F03D3E" w:rsidRPr="00F854F6">
        <w:rPr>
          <w:color w:val="000000"/>
          <w:sz w:val="26"/>
          <w:szCs w:val="26"/>
        </w:rPr>
        <w:t xml:space="preserve"> бумажная однократного</w:t>
      </w:r>
      <w:r w:rsidR="00F03D3E" w:rsidRPr="00F854F6">
        <w:rPr>
          <w:color w:val="000000"/>
          <w:sz w:val="26"/>
          <w:szCs w:val="26"/>
          <w:lang w:val="ru-RU"/>
        </w:rPr>
        <w:t xml:space="preserve"> </w:t>
      </w:r>
      <w:r w:rsidR="00F03D3E" w:rsidRPr="00F854F6">
        <w:rPr>
          <w:color w:val="000000"/>
          <w:sz w:val="26"/>
          <w:szCs w:val="26"/>
        </w:rPr>
        <w:t>применения</w:t>
      </w:r>
      <w:r w:rsidR="00F03D3E" w:rsidRPr="00F854F6">
        <w:rPr>
          <w:color w:val="000000"/>
          <w:sz w:val="26"/>
          <w:szCs w:val="26"/>
          <w:lang w:val="ru-RU"/>
        </w:rPr>
        <w:t>;</w:t>
      </w:r>
    </w:p>
    <w:p w:rsidR="00F03D3E" w:rsidRPr="00F854F6" w:rsidRDefault="00E94545" w:rsidP="00F03D3E">
      <w:pPr>
        <w:pStyle w:val="a8"/>
        <w:numPr>
          <w:ilvl w:val="0"/>
          <w:numId w:val="4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color w:val="000000"/>
          <w:sz w:val="26"/>
          <w:szCs w:val="26"/>
        </w:rPr>
      </w:pPr>
      <w:r w:rsidRPr="00F854F6">
        <w:rPr>
          <w:color w:val="000000"/>
          <w:sz w:val="26"/>
          <w:szCs w:val="26"/>
          <w:lang w:val="ky-KG"/>
        </w:rPr>
        <w:t>А</w:t>
      </w:r>
      <w:proofErr w:type="spellStart"/>
      <w:r w:rsidR="00F03D3E" w:rsidRPr="00F854F6">
        <w:rPr>
          <w:color w:val="000000"/>
          <w:sz w:val="26"/>
          <w:szCs w:val="26"/>
        </w:rPr>
        <w:t>нтисептик</w:t>
      </w:r>
      <w:proofErr w:type="spellEnd"/>
      <w:r w:rsidR="00F03D3E" w:rsidRPr="00F854F6">
        <w:rPr>
          <w:color w:val="000000"/>
          <w:sz w:val="26"/>
          <w:szCs w:val="26"/>
        </w:rPr>
        <w:t>.</w:t>
      </w:r>
    </w:p>
    <w:p w:rsidR="00AB254B" w:rsidRPr="00F854F6" w:rsidRDefault="00AB254B" w:rsidP="00AB254B">
      <w:pPr>
        <w:pStyle w:val="a8"/>
        <w:shd w:val="clear" w:color="auto" w:fill="FFFFFF"/>
        <w:tabs>
          <w:tab w:val="left" w:pos="1440"/>
        </w:tabs>
        <w:ind w:left="426" w:firstLine="0"/>
        <w:jc w:val="both"/>
        <w:textAlignment w:val="baseline"/>
        <w:rPr>
          <w:color w:val="000000"/>
          <w:sz w:val="26"/>
          <w:szCs w:val="26"/>
        </w:rPr>
      </w:pPr>
    </w:p>
    <w:p w:rsidR="00F03D3E" w:rsidRPr="00F854F6" w:rsidRDefault="00F03D3E" w:rsidP="00F03D3E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b/>
          <w:bCs/>
          <w:i/>
          <w:iCs/>
          <w:color w:val="000000"/>
          <w:sz w:val="26"/>
          <w:szCs w:val="26"/>
        </w:rPr>
      </w:pPr>
      <w:r w:rsidRPr="00F854F6">
        <w:rPr>
          <w:b/>
          <w:bCs/>
          <w:i/>
          <w:iCs/>
          <w:color w:val="000000"/>
          <w:sz w:val="26"/>
          <w:szCs w:val="26"/>
        </w:rPr>
        <w:t>!!! До и после проведения исследования провести гигиеническую обработку рук.</w:t>
      </w:r>
    </w:p>
    <w:p w:rsidR="00F03D3E" w:rsidRPr="00F854F6" w:rsidRDefault="00F03D3E" w:rsidP="00FF5A7F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Style w:val="fontstyle01"/>
          <w:sz w:val="26"/>
          <w:szCs w:val="2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B254B" w:rsidRPr="00F854F6" w:rsidTr="00E94545">
        <w:trPr>
          <w:trHeight w:val="1583"/>
        </w:trPr>
        <w:tc>
          <w:tcPr>
            <w:tcW w:w="2547" w:type="dxa"/>
          </w:tcPr>
          <w:p w:rsidR="00AB254B" w:rsidRPr="00F854F6" w:rsidRDefault="00AB254B" w:rsidP="00AB254B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F854F6">
              <w:rPr>
                <w:rStyle w:val="fontstyle01"/>
                <w:sz w:val="26"/>
                <w:szCs w:val="26"/>
              </w:rPr>
              <w:t>Подготовка к измерению роста:</w:t>
            </w:r>
          </w:p>
        </w:tc>
        <w:tc>
          <w:tcPr>
            <w:tcW w:w="7087" w:type="dxa"/>
          </w:tcPr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Подготовить ростомер к работе в соответствии с инструкцией.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Положить салфетку на площадку ростомера (под ноги пациента)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Обработать руки гигиеническим способом.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Попросить пациента снять обувь и головной убор.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lastRenderedPageBreak/>
              <w:t>Поднять планку ростомера выше предполагаемого роста пац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иента</w:t>
            </w:r>
          </w:p>
        </w:tc>
      </w:tr>
      <w:tr w:rsidR="00AB254B" w:rsidRPr="00F854F6" w:rsidTr="00E94545">
        <w:trPr>
          <w:trHeight w:val="3689"/>
        </w:trPr>
        <w:tc>
          <w:tcPr>
            <w:tcW w:w="2547" w:type="dxa"/>
          </w:tcPr>
          <w:p w:rsidR="00AB254B" w:rsidRPr="00F854F6" w:rsidRDefault="00AB254B" w:rsidP="00AB254B">
            <w:pPr>
              <w:ind w:firstLine="0"/>
              <w:jc w:val="both"/>
              <w:rPr>
                <w:sz w:val="26"/>
                <w:szCs w:val="26"/>
              </w:rPr>
            </w:pPr>
            <w:r w:rsidRPr="00F854F6">
              <w:rPr>
                <w:rStyle w:val="fontstyle01"/>
                <w:sz w:val="26"/>
                <w:szCs w:val="26"/>
              </w:rPr>
              <w:lastRenderedPageBreak/>
              <w:t>Выполнение процедуры измерение роста:</w:t>
            </w:r>
          </w:p>
          <w:p w:rsidR="00AB254B" w:rsidRPr="00F854F6" w:rsidRDefault="00AB254B" w:rsidP="00AB254B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F854F6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7FC9DC" wp14:editId="2A6FE66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529590</wp:posOffset>
                  </wp:positionV>
                  <wp:extent cx="1428750" cy="762000"/>
                  <wp:effectExtent l="0" t="0" r="0" b="0"/>
                  <wp:wrapSquare wrapText="bothSides"/>
                  <wp:docPr id="2" name="Рисунок 2" descr="алгоритм измерения роста пациен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лгоритм измерения роста пациен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 xml:space="preserve">Попросить пациента 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с</w:t>
            </w:r>
            <w:r w:rsidRPr="00F854F6">
              <w:rPr>
                <w:rStyle w:val="fontstyle01"/>
                <w:sz w:val="26"/>
                <w:szCs w:val="26"/>
                <w:lang w:val="ru-RU"/>
              </w:rPr>
              <w:t xml:space="preserve">нять обувь и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встать на середину площадки ростомера так, что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бы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н</w:t>
            </w:r>
            <w:r w:rsidRPr="00F854F6">
              <w:rPr>
                <w:rStyle w:val="fontstyle01"/>
                <w:sz w:val="26"/>
                <w:szCs w:val="26"/>
                <w:lang w:val="ru-RU"/>
              </w:rPr>
              <w:t xml:space="preserve">а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вертикальн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ы</w:t>
            </w:r>
            <w:r w:rsidRPr="00F854F6">
              <w:rPr>
                <w:rStyle w:val="fontstyle01"/>
                <w:sz w:val="26"/>
                <w:szCs w:val="26"/>
                <w:lang w:val="ru-RU"/>
              </w:rPr>
              <w:t>е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 xml:space="preserve"> планк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и</w:t>
            </w:r>
            <w:r w:rsidRPr="00F854F6">
              <w:rPr>
                <w:rStyle w:val="fontstyle01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 xml:space="preserve"> ростомера 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к</w:t>
            </w:r>
            <w:r w:rsidRPr="00F854F6">
              <w:rPr>
                <w:rStyle w:val="fontstyle01"/>
                <w:sz w:val="26"/>
                <w:szCs w:val="26"/>
                <w:lang w:val="ru-RU"/>
              </w:rPr>
              <w:t xml:space="preserve">асался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пятки, ягодиц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ы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,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854F6">
              <w:rPr>
                <w:rStyle w:val="fontstyle01"/>
                <w:b w:val="0"/>
                <w:sz w:val="26"/>
                <w:szCs w:val="26"/>
              </w:rPr>
              <w:t>межлопаточн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ы</w:t>
            </w:r>
            <w:proofErr w:type="spellEnd"/>
            <w:r w:rsidRPr="00F854F6">
              <w:rPr>
                <w:rStyle w:val="fontstyle01"/>
                <w:b w:val="0"/>
                <w:sz w:val="26"/>
                <w:szCs w:val="26"/>
              </w:rPr>
              <w:t>й область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 xml:space="preserve"> и затыл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>ок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Установить голову пациента так, чтобы кончик носа и мочка уха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находились на одной горизонтальной линии.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Опустить планку ростомера на голову пациента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и определить по шкале количество сантиметров от исходного уровня до нижнего края планшетки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sz w:val="26"/>
                <w:szCs w:val="26"/>
                <w:lang w:val="ru-RU"/>
              </w:rPr>
              <w:t>Сообщить пациенту результат.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  <w:tab w:val="left" w:pos="390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Попросить пациента сойти с площадки ростомера (при необходимости -помочь сойти).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8"/>
              </w:numPr>
              <w:tabs>
                <w:tab w:val="left" w:pos="248"/>
                <w:tab w:val="left" w:pos="390"/>
              </w:tabs>
              <w:ind w:left="0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sz w:val="26"/>
                <w:szCs w:val="26"/>
                <w:lang w:val="ru-RU"/>
              </w:rPr>
              <w:t>Запись результата в соответствующую медицинскую документацию.</w:t>
            </w:r>
          </w:p>
        </w:tc>
      </w:tr>
      <w:tr w:rsidR="00AB254B" w:rsidRPr="00F854F6" w:rsidTr="00E94545">
        <w:trPr>
          <w:trHeight w:val="2310"/>
        </w:trPr>
        <w:tc>
          <w:tcPr>
            <w:tcW w:w="2547" w:type="dxa"/>
            <w:tcBorders>
              <w:bottom w:val="single" w:sz="4" w:space="0" w:color="auto"/>
            </w:tcBorders>
          </w:tcPr>
          <w:p w:rsidR="00AB254B" w:rsidRPr="00F854F6" w:rsidRDefault="00AB254B" w:rsidP="00AB254B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F854F6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B254B" w:rsidRPr="00F854F6" w:rsidRDefault="00AB254B" w:rsidP="00AB254B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Уточнить у пациента его самочувствие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. 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Убрать салфетку с площадки весов и поместить ее в емкость для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отходов.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Снять салфетку с площадки ростомера и поместить ее в емкость для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отходов.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8789"/>
              </w:tabs>
              <w:ind w:left="317" w:right="-1" w:hanging="283"/>
              <w:jc w:val="both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 xml:space="preserve">Обработать ростомер 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п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</w:rPr>
              <w:t>осле каждого больного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,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</w:rPr>
              <w:t xml:space="preserve"> протираются 2-х кратно с интервалом 15 минут рабочим </w:t>
            </w:r>
            <w:proofErr w:type="spellStart"/>
            <w:r w:rsidRPr="00F854F6">
              <w:rPr>
                <w:color w:val="000000"/>
                <w:sz w:val="26"/>
                <w:szCs w:val="26"/>
                <w:shd w:val="clear" w:color="auto" w:fill="FFFFFF"/>
              </w:rPr>
              <w:t>дезраствором</w:t>
            </w:r>
            <w:proofErr w:type="spellEnd"/>
            <w:r w:rsidRPr="00F854F6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Обработать руки гигиеническим способом.</w:t>
            </w:r>
          </w:p>
        </w:tc>
      </w:tr>
      <w:tr w:rsidR="00AB254B" w:rsidRPr="00F854F6" w:rsidTr="00E94545">
        <w:trPr>
          <w:trHeight w:val="1815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4B" w:rsidRPr="00F854F6" w:rsidRDefault="00AB254B" w:rsidP="00AB254B">
            <w:pPr>
              <w:shd w:val="clear" w:color="auto" w:fill="FFFFFF"/>
              <w:tabs>
                <w:tab w:val="left" w:pos="8789"/>
              </w:tabs>
              <w:ind w:right="-1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  <w:p w:rsidR="00AB254B" w:rsidRPr="00F854F6" w:rsidRDefault="00AB254B" w:rsidP="00AB254B">
            <w:pPr>
              <w:shd w:val="clear" w:color="auto" w:fill="FFFFFF"/>
              <w:tabs>
                <w:tab w:val="left" w:pos="8789"/>
              </w:tabs>
              <w:ind w:right="-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Определение массы тела пациента</w:t>
            </w:r>
          </w:p>
          <w:p w:rsidR="00AB254B" w:rsidRPr="00F854F6" w:rsidRDefault="00AB254B" w:rsidP="00AB254B">
            <w:pPr>
              <w:shd w:val="clear" w:color="auto" w:fill="FFFFFF"/>
              <w:tabs>
                <w:tab w:val="left" w:pos="8789"/>
              </w:tabs>
              <w:ind w:right="-1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>Определение массы тела необходимо для определения физического развития человека, диагностики некоторых заболеваний обмена веществ (гипофиза, пищеварительной системы, сердца, почек и др.), а также для проведения расчета лекарственных препаратов и контроля динамики отеков.</w:t>
            </w:r>
          </w:p>
          <w:p w:rsidR="00AB254B" w:rsidRPr="00F854F6" w:rsidRDefault="00AB254B" w:rsidP="00AB254B">
            <w:pPr>
              <w:shd w:val="clear" w:color="auto" w:fill="FFFFFF"/>
              <w:tabs>
                <w:tab w:val="left" w:pos="8789"/>
              </w:tabs>
              <w:ind w:right="-1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Оснащение: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  <w:tab w:val="left" w:pos="8789"/>
              </w:tabs>
              <w:ind w:left="29" w:right="-1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>Медицинские весы, поверенные, правильно расположенные и хорошо отрегулированные.</w:t>
            </w:r>
          </w:p>
          <w:p w:rsidR="00AB254B" w:rsidRPr="00F854F6" w:rsidRDefault="00AB254B" w:rsidP="00AB254B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  <w:tab w:val="left" w:pos="1440"/>
              </w:tabs>
              <w:ind w:left="29" w:firstLine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F854F6">
              <w:rPr>
                <w:color w:val="000000"/>
                <w:sz w:val="26"/>
                <w:szCs w:val="26"/>
                <w:lang w:val="ky-KG"/>
              </w:rPr>
              <w:t>С</w:t>
            </w:r>
            <w:proofErr w:type="spellStart"/>
            <w:r w:rsidRPr="00F854F6">
              <w:rPr>
                <w:color w:val="000000"/>
                <w:sz w:val="26"/>
                <w:szCs w:val="26"/>
              </w:rPr>
              <w:t>алфетка</w:t>
            </w:r>
            <w:proofErr w:type="spellEnd"/>
            <w:r w:rsidRPr="00F854F6">
              <w:rPr>
                <w:color w:val="000000"/>
                <w:sz w:val="26"/>
                <w:szCs w:val="26"/>
              </w:rPr>
              <w:t xml:space="preserve"> бумажная однократного</w:t>
            </w:r>
            <w:r w:rsidRPr="00F854F6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color w:val="000000"/>
                <w:sz w:val="26"/>
                <w:szCs w:val="26"/>
              </w:rPr>
              <w:t>применения</w:t>
            </w:r>
            <w:r w:rsidRPr="00F854F6">
              <w:rPr>
                <w:color w:val="000000"/>
                <w:sz w:val="26"/>
                <w:szCs w:val="26"/>
                <w:lang w:val="ru-RU"/>
              </w:rPr>
              <w:t>;</w:t>
            </w:r>
          </w:p>
          <w:p w:rsidR="00AB254B" w:rsidRPr="00F854F6" w:rsidRDefault="00E94545" w:rsidP="00AB254B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  <w:tab w:val="left" w:pos="1440"/>
              </w:tabs>
              <w:ind w:left="29" w:firstLine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F854F6">
              <w:rPr>
                <w:color w:val="000000"/>
                <w:sz w:val="26"/>
                <w:szCs w:val="26"/>
                <w:lang w:val="ky-KG"/>
              </w:rPr>
              <w:t>А</w:t>
            </w:r>
            <w:proofErr w:type="spellStart"/>
            <w:r w:rsidR="00AB254B" w:rsidRPr="00F854F6">
              <w:rPr>
                <w:color w:val="000000"/>
                <w:sz w:val="26"/>
                <w:szCs w:val="26"/>
              </w:rPr>
              <w:t>нтисептик</w:t>
            </w:r>
            <w:proofErr w:type="spellEnd"/>
            <w:r w:rsidR="00AB254B" w:rsidRPr="00F854F6">
              <w:rPr>
                <w:color w:val="000000"/>
                <w:sz w:val="26"/>
                <w:szCs w:val="26"/>
              </w:rPr>
              <w:t>.</w:t>
            </w:r>
          </w:p>
          <w:p w:rsidR="00AB254B" w:rsidRPr="00F854F6" w:rsidRDefault="00AB254B" w:rsidP="00AB254B">
            <w:pPr>
              <w:pStyle w:val="a8"/>
              <w:ind w:left="317" w:firstLine="0"/>
              <w:jc w:val="both"/>
              <w:rPr>
                <w:rStyle w:val="fontstyle01"/>
                <w:b w:val="0"/>
                <w:sz w:val="26"/>
                <w:szCs w:val="26"/>
                <w:lang w:val="ru-RU"/>
              </w:rPr>
            </w:pPr>
          </w:p>
        </w:tc>
      </w:tr>
      <w:tr w:rsidR="00AB254B" w:rsidRPr="00F854F6" w:rsidTr="00E94545">
        <w:trPr>
          <w:trHeight w:val="2575"/>
        </w:trPr>
        <w:tc>
          <w:tcPr>
            <w:tcW w:w="2547" w:type="dxa"/>
            <w:tcBorders>
              <w:top w:val="single" w:sz="4" w:space="0" w:color="auto"/>
            </w:tcBorders>
          </w:tcPr>
          <w:p w:rsidR="00E94545" w:rsidRPr="00F854F6" w:rsidRDefault="00E94545" w:rsidP="00E94545">
            <w:pPr>
              <w:ind w:firstLine="0"/>
              <w:jc w:val="both"/>
              <w:rPr>
                <w:sz w:val="26"/>
                <w:szCs w:val="26"/>
              </w:rPr>
            </w:pPr>
            <w:r w:rsidRPr="00F854F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Подготовка</w:t>
            </w:r>
            <w:r w:rsidRPr="00F854F6">
              <w:rPr>
                <w:rStyle w:val="fontstyle01"/>
                <w:sz w:val="26"/>
                <w:szCs w:val="26"/>
              </w:rPr>
              <w:t xml:space="preserve"> процедуры измерение массы тела:</w:t>
            </w:r>
          </w:p>
          <w:p w:rsidR="00E94545" w:rsidRPr="00F854F6" w:rsidRDefault="00E94545" w:rsidP="00E94545">
            <w:pPr>
              <w:shd w:val="clear" w:color="auto" w:fill="FFFFFF"/>
              <w:tabs>
                <w:tab w:val="left" w:pos="8789"/>
              </w:tabs>
              <w:ind w:right="-1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B254B" w:rsidRPr="00F854F6" w:rsidRDefault="00AB254B" w:rsidP="00AB254B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E94545" w:rsidRPr="00F854F6" w:rsidRDefault="00E94545" w:rsidP="00E94545">
            <w:pPr>
              <w:shd w:val="clear" w:color="auto" w:fill="FFFFFF"/>
              <w:tabs>
                <w:tab w:val="left" w:pos="459"/>
                <w:tab w:val="left" w:pos="8789"/>
              </w:tabs>
              <w:ind w:right="-1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>1. Объяснить пациенту сущность данного исследования: производится без верхней одежды и обуви, после посещения туалета (для определения динамики отеков: утром, натощак, в привычной одежде).</w:t>
            </w:r>
          </w:p>
          <w:p w:rsidR="00E94545" w:rsidRPr="00F854F6" w:rsidRDefault="00E94545" w:rsidP="00E94545">
            <w:pPr>
              <w:shd w:val="clear" w:color="auto" w:fill="FFFFFF"/>
              <w:tabs>
                <w:tab w:val="left" w:pos="459"/>
                <w:tab w:val="left" w:pos="8789"/>
              </w:tabs>
              <w:ind w:right="-1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>2. Проверить регулировку весов: открыть затвор, расположенный над панелью, и отрегулировать весы винтом: уровень коромысла весов, на котором все гири находятся в нулевом положении, должен совпадать с контрольным пунктом.</w:t>
            </w:r>
          </w:p>
          <w:p w:rsidR="00AB254B" w:rsidRPr="00F854F6" w:rsidRDefault="00E94545" w:rsidP="00E94545">
            <w:pPr>
              <w:shd w:val="clear" w:color="auto" w:fill="FFFFFF"/>
              <w:tabs>
                <w:tab w:val="left" w:pos="459"/>
                <w:tab w:val="left" w:pos="8789"/>
              </w:tabs>
              <w:ind w:right="-1" w:firstLine="34"/>
              <w:jc w:val="both"/>
              <w:rPr>
                <w:sz w:val="26"/>
                <w:szCs w:val="26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>3. Закрыть затвор.</w:t>
            </w:r>
          </w:p>
        </w:tc>
      </w:tr>
      <w:tr w:rsidR="00E94545" w:rsidRPr="00F854F6" w:rsidTr="00E94545">
        <w:trPr>
          <w:trHeight w:val="4131"/>
        </w:trPr>
        <w:tc>
          <w:tcPr>
            <w:tcW w:w="2547" w:type="dxa"/>
            <w:tcBorders>
              <w:top w:val="single" w:sz="4" w:space="0" w:color="auto"/>
            </w:tcBorders>
          </w:tcPr>
          <w:p w:rsidR="00E94545" w:rsidRPr="00F854F6" w:rsidRDefault="00E94545" w:rsidP="00E94545">
            <w:pPr>
              <w:ind w:firstLine="0"/>
              <w:jc w:val="both"/>
              <w:rPr>
                <w:sz w:val="26"/>
                <w:szCs w:val="26"/>
              </w:rPr>
            </w:pPr>
            <w:r w:rsidRPr="00F854F6">
              <w:rPr>
                <w:rStyle w:val="fontstyle01"/>
                <w:sz w:val="26"/>
                <w:szCs w:val="26"/>
              </w:rPr>
              <w:t>Выполнение процедуры измерение массы тела:</w:t>
            </w:r>
          </w:p>
          <w:p w:rsidR="00E94545" w:rsidRPr="00F854F6" w:rsidRDefault="00E94545" w:rsidP="00E94545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E94545" w:rsidRPr="00F854F6" w:rsidRDefault="00E94545" w:rsidP="00E94545">
            <w:pPr>
              <w:pStyle w:val="a8"/>
              <w:numPr>
                <w:ilvl w:val="0"/>
                <w:numId w:val="5"/>
              </w:numPr>
              <w:tabs>
                <w:tab w:val="left" w:pos="532"/>
              </w:tabs>
              <w:ind w:left="107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Предложить пациенту раздеться до нательного белья, разуться и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осторожно встать (без обуви) на середину площадки весов.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5"/>
              </w:numPr>
              <w:tabs>
                <w:tab w:val="left" w:pos="532"/>
              </w:tabs>
              <w:ind w:left="107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Придерживать пациента за руку в момент вставания на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измерительную панель весов и следить за его равновесием в процессе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проведения измерения.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5"/>
              </w:numPr>
              <w:tabs>
                <w:tab w:val="left" w:pos="532"/>
              </w:tabs>
              <w:ind w:left="107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Открыть затвор весов (для механических конструкций)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и передвинуть гири на планках коромысла влево до тех пор пока она не станет вровень с контрольным пунктом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, провести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определение массы тела пациента (в соответствии с инструкцией по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применению), закрыть затвор весов.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5"/>
              </w:numPr>
              <w:tabs>
                <w:tab w:val="left" w:pos="390"/>
              </w:tabs>
              <w:ind w:left="107" w:firstLine="0"/>
              <w:jc w:val="both"/>
              <w:rPr>
                <w:sz w:val="26"/>
                <w:szCs w:val="26"/>
              </w:rPr>
            </w:pPr>
            <w:r w:rsidRPr="00F854F6">
              <w:rPr>
                <w:sz w:val="26"/>
                <w:szCs w:val="26"/>
                <w:lang w:val="ru-RU"/>
              </w:rPr>
              <w:t>Сообщить пациенту результат. Помочь пациенту сойти с весов.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5"/>
              </w:numPr>
              <w:tabs>
                <w:tab w:val="left" w:pos="390"/>
              </w:tabs>
              <w:ind w:left="107" w:firstLine="0"/>
              <w:jc w:val="both"/>
              <w:rPr>
                <w:sz w:val="26"/>
                <w:szCs w:val="26"/>
              </w:rPr>
            </w:pPr>
            <w:r w:rsidRPr="00F854F6">
              <w:rPr>
                <w:sz w:val="26"/>
                <w:szCs w:val="26"/>
                <w:lang w:val="ru-RU"/>
              </w:rPr>
              <w:t>Запись результата в соответствующую медицинскую документацию.</w:t>
            </w:r>
          </w:p>
        </w:tc>
      </w:tr>
      <w:tr w:rsidR="00E94545" w:rsidRPr="00F854F6" w:rsidTr="00E94545">
        <w:tc>
          <w:tcPr>
            <w:tcW w:w="2547" w:type="dxa"/>
          </w:tcPr>
          <w:p w:rsidR="00E94545" w:rsidRPr="00F854F6" w:rsidRDefault="00E94545" w:rsidP="00E94545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F854F6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087" w:type="dxa"/>
          </w:tcPr>
          <w:p w:rsidR="00E94545" w:rsidRPr="00F854F6" w:rsidRDefault="00E94545" w:rsidP="00E94545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Уточнить у пациента его самочувствие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. 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Убрать салфетку с площадки весов и поместить ее в емкость для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отходов.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 xml:space="preserve">Снять салфетку с площадки </w:t>
            </w:r>
            <w:r w:rsidRPr="00F854F6">
              <w:rPr>
                <w:rStyle w:val="fontstyle01"/>
                <w:b w:val="0"/>
                <w:sz w:val="26"/>
                <w:szCs w:val="26"/>
                <w:lang w:val="ky-KG"/>
              </w:rPr>
              <w:t>веса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 xml:space="preserve"> и поместить ее в емкость для</w:t>
            </w:r>
            <w:r w:rsidRPr="00F854F6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F854F6">
              <w:rPr>
                <w:rStyle w:val="fontstyle01"/>
                <w:b w:val="0"/>
                <w:sz w:val="26"/>
                <w:szCs w:val="26"/>
              </w:rPr>
              <w:t>отходов.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8789"/>
              </w:tabs>
              <w:ind w:left="317" w:right="-1" w:hanging="283"/>
              <w:jc w:val="both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854F6">
              <w:rPr>
                <w:rFonts w:eastAsia="Times New Roman"/>
                <w:sz w:val="26"/>
                <w:szCs w:val="26"/>
                <w:lang w:eastAsia="ru-RU"/>
              </w:rPr>
              <w:t xml:space="preserve">Обработать ростомер 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п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</w:rPr>
              <w:t>осле каждого больного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,</w:t>
            </w:r>
            <w:r w:rsidRPr="00F854F6">
              <w:rPr>
                <w:color w:val="000000"/>
                <w:sz w:val="26"/>
                <w:szCs w:val="26"/>
                <w:shd w:val="clear" w:color="auto" w:fill="FFFFFF"/>
              </w:rPr>
              <w:t xml:space="preserve"> протираются 2-х кратно с интервалом 15 минут рабочим </w:t>
            </w:r>
            <w:proofErr w:type="spellStart"/>
            <w:r w:rsidRPr="00F854F6">
              <w:rPr>
                <w:color w:val="000000"/>
                <w:sz w:val="26"/>
                <w:szCs w:val="26"/>
                <w:shd w:val="clear" w:color="auto" w:fill="FFFFFF"/>
              </w:rPr>
              <w:t>дезраствором</w:t>
            </w:r>
            <w:proofErr w:type="spellEnd"/>
            <w:r w:rsidRPr="00F854F6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E94545" w:rsidRPr="00F854F6" w:rsidRDefault="00E94545" w:rsidP="00E94545">
            <w:pPr>
              <w:pStyle w:val="a8"/>
              <w:numPr>
                <w:ilvl w:val="0"/>
                <w:numId w:val="7"/>
              </w:numPr>
              <w:ind w:left="317" w:hanging="317"/>
              <w:jc w:val="both"/>
              <w:rPr>
                <w:sz w:val="26"/>
                <w:szCs w:val="26"/>
              </w:rPr>
            </w:pPr>
            <w:r w:rsidRPr="00F854F6">
              <w:rPr>
                <w:rStyle w:val="fontstyle01"/>
                <w:b w:val="0"/>
                <w:sz w:val="26"/>
                <w:szCs w:val="26"/>
              </w:rPr>
              <w:t>Обработать руки гигиеническим способом.</w:t>
            </w:r>
          </w:p>
        </w:tc>
      </w:tr>
    </w:tbl>
    <w:p w:rsidR="00FF5A7F" w:rsidRPr="00F854F6" w:rsidRDefault="00FF5A7F" w:rsidP="00FF5A7F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p w:rsidR="00E94545" w:rsidRPr="00F854F6" w:rsidRDefault="00E94545" w:rsidP="00E94545">
      <w:pPr>
        <w:spacing w:line="240" w:lineRule="auto"/>
        <w:ind w:firstLine="708"/>
        <w:jc w:val="both"/>
        <w:rPr>
          <w:rFonts w:eastAsia="Times New Roman"/>
          <w:b/>
          <w:sz w:val="26"/>
          <w:szCs w:val="26"/>
          <w:lang w:eastAsia="ru-RU"/>
        </w:rPr>
      </w:pPr>
      <w:r w:rsidRPr="00F854F6">
        <w:rPr>
          <w:rFonts w:eastAsia="Times New Roman"/>
          <w:b/>
          <w:bCs/>
          <w:sz w:val="26"/>
          <w:szCs w:val="26"/>
          <w:lang w:eastAsia="ru-RU"/>
        </w:rPr>
        <w:t>Индекс массы тела</w:t>
      </w:r>
      <w:r w:rsidRPr="00F854F6">
        <w:rPr>
          <w:rFonts w:eastAsia="Times New Roman"/>
          <w:sz w:val="26"/>
          <w:szCs w:val="26"/>
          <w:lang w:eastAsia="ru-RU"/>
        </w:rPr>
        <w:t> (</w:t>
      </w:r>
      <w:hyperlink r:id="rId8" w:tooltip="Английский язык" w:history="1">
        <w:r w:rsidRPr="00F854F6">
          <w:rPr>
            <w:rFonts w:eastAsia="Times New Roman"/>
            <w:sz w:val="26"/>
            <w:szCs w:val="26"/>
            <w:lang w:eastAsia="ru-RU"/>
          </w:rPr>
          <w:t>англ.</w:t>
        </w:r>
      </w:hyperlink>
      <w:r w:rsidRPr="00F854F6">
        <w:rPr>
          <w:rFonts w:eastAsia="Times New Roman"/>
          <w:sz w:val="26"/>
          <w:szCs w:val="26"/>
          <w:lang w:eastAsia="ru-RU"/>
        </w:rPr>
        <w:t> </w:t>
      </w:r>
      <w:r w:rsidRPr="00F854F6">
        <w:rPr>
          <w:rFonts w:eastAsia="Times New Roman"/>
          <w:i/>
          <w:iCs/>
          <w:sz w:val="26"/>
          <w:szCs w:val="26"/>
          <w:lang w:val="en" w:eastAsia="ru-RU"/>
        </w:rPr>
        <w:t>body</w:t>
      </w:r>
      <w:r w:rsidRPr="00F854F6">
        <w:rPr>
          <w:rFonts w:eastAsia="Times New Roman"/>
          <w:i/>
          <w:iCs/>
          <w:sz w:val="26"/>
          <w:szCs w:val="26"/>
          <w:lang w:eastAsia="ru-RU"/>
        </w:rPr>
        <w:t xml:space="preserve"> </w:t>
      </w:r>
      <w:r w:rsidRPr="00F854F6">
        <w:rPr>
          <w:rFonts w:eastAsia="Times New Roman"/>
          <w:i/>
          <w:iCs/>
          <w:sz w:val="26"/>
          <w:szCs w:val="26"/>
          <w:lang w:val="en" w:eastAsia="ru-RU"/>
        </w:rPr>
        <w:t>mass</w:t>
      </w:r>
      <w:r w:rsidRPr="00F854F6">
        <w:rPr>
          <w:rFonts w:eastAsia="Times New Roman"/>
          <w:i/>
          <w:iCs/>
          <w:sz w:val="26"/>
          <w:szCs w:val="26"/>
          <w:lang w:eastAsia="ru-RU"/>
        </w:rPr>
        <w:t xml:space="preserve"> </w:t>
      </w:r>
      <w:r w:rsidRPr="00F854F6">
        <w:rPr>
          <w:rFonts w:eastAsia="Times New Roman"/>
          <w:i/>
          <w:iCs/>
          <w:sz w:val="26"/>
          <w:szCs w:val="26"/>
          <w:lang w:val="en" w:eastAsia="ru-RU"/>
        </w:rPr>
        <w:t>index</w:t>
      </w:r>
      <w:r w:rsidRPr="00F854F6">
        <w:rPr>
          <w:rFonts w:eastAsia="Times New Roman"/>
          <w:i/>
          <w:iCs/>
          <w:sz w:val="26"/>
          <w:szCs w:val="26"/>
          <w:lang w:eastAsia="ru-RU"/>
        </w:rPr>
        <w:t xml:space="preserve"> (</w:t>
      </w:r>
      <w:r w:rsidRPr="00F854F6">
        <w:rPr>
          <w:rFonts w:eastAsia="Times New Roman"/>
          <w:i/>
          <w:iCs/>
          <w:sz w:val="26"/>
          <w:szCs w:val="26"/>
          <w:lang w:val="en" w:eastAsia="ru-RU"/>
        </w:rPr>
        <w:t>BMI</w:t>
      </w:r>
      <w:r w:rsidRPr="00F854F6">
        <w:rPr>
          <w:rFonts w:eastAsia="Times New Roman"/>
          <w:i/>
          <w:iCs/>
          <w:sz w:val="26"/>
          <w:szCs w:val="26"/>
          <w:lang w:eastAsia="ru-RU"/>
        </w:rPr>
        <w:t>)</w:t>
      </w:r>
      <w:r w:rsidRPr="00F854F6">
        <w:rPr>
          <w:rFonts w:eastAsia="Times New Roman"/>
          <w:sz w:val="26"/>
          <w:szCs w:val="26"/>
          <w:lang w:eastAsia="ru-RU"/>
        </w:rPr>
        <w:t xml:space="preserve">, ИМТ) — величина, позволяющая оценить степень соответствия массы </w:t>
      </w:r>
      <w:hyperlink r:id="rId9" w:tooltip="Человек" w:history="1">
        <w:r w:rsidRPr="00F854F6">
          <w:rPr>
            <w:rFonts w:eastAsia="Times New Roman"/>
            <w:sz w:val="26"/>
            <w:szCs w:val="26"/>
            <w:lang w:eastAsia="ru-RU"/>
          </w:rPr>
          <w:t>человека</w:t>
        </w:r>
      </w:hyperlink>
      <w:r w:rsidRPr="00F854F6">
        <w:rPr>
          <w:rFonts w:eastAsia="Times New Roman"/>
          <w:sz w:val="26"/>
          <w:szCs w:val="26"/>
          <w:lang w:eastAsia="ru-RU"/>
        </w:rPr>
        <w:t xml:space="preserve"> и его </w:t>
      </w:r>
      <w:hyperlink r:id="rId10" w:tooltip="Рост человека" w:history="1">
        <w:r w:rsidRPr="00F854F6">
          <w:rPr>
            <w:rFonts w:eastAsia="Times New Roman"/>
            <w:sz w:val="26"/>
            <w:szCs w:val="26"/>
            <w:lang w:eastAsia="ru-RU"/>
          </w:rPr>
          <w:t>роста</w:t>
        </w:r>
      </w:hyperlink>
      <w:r w:rsidRPr="00F854F6">
        <w:rPr>
          <w:rFonts w:eastAsia="Times New Roman"/>
          <w:sz w:val="26"/>
          <w:szCs w:val="26"/>
          <w:lang w:eastAsia="ru-RU"/>
        </w:rPr>
        <w:t xml:space="preserve"> и, тем самым, косвенно оценить, является ли масса недостаточной, нормальной или избыточной.  Расчёт ИМТ важен при определении показаний для необходимости лечения.</w:t>
      </w:r>
    </w:p>
    <w:p w:rsidR="00E94545" w:rsidRPr="00F854F6" w:rsidRDefault="00E94545" w:rsidP="00E94545">
      <w:pPr>
        <w:spacing w:line="240" w:lineRule="auto"/>
        <w:ind w:left="304"/>
        <w:jc w:val="both"/>
        <w:rPr>
          <w:rFonts w:eastAsia="Times New Roman"/>
          <w:sz w:val="26"/>
          <w:szCs w:val="26"/>
          <w:lang w:eastAsia="ru-RU"/>
        </w:rPr>
      </w:pPr>
      <w:r w:rsidRPr="00F854F6">
        <w:rPr>
          <w:rFonts w:eastAsia="Times New Roman"/>
          <w:sz w:val="26"/>
          <w:szCs w:val="26"/>
          <w:lang w:eastAsia="ru-RU"/>
        </w:rPr>
        <w:t>Индекс массы тела рассчитывается по формуле:</w:t>
      </w:r>
    </w:p>
    <w:p w:rsidR="00E94545" w:rsidRPr="00F854F6" w:rsidRDefault="00E94545" w:rsidP="00E94545">
      <w:pPr>
        <w:spacing w:line="240" w:lineRule="auto"/>
        <w:ind w:left="304"/>
        <w:jc w:val="both"/>
        <w:rPr>
          <w:rFonts w:eastAsia="Times New Roman"/>
          <w:sz w:val="26"/>
          <w:szCs w:val="26"/>
          <w:lang w:eastAsia="ru-RU"/>
        </w:rPr>
      </w:pPr>
      <w:r w:rsidRPr="00F854F6">
        <w:rPr>
          <w:rFonts w:eastAsia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F64DD00" wp14:editId="1B7F2DA2">
            <wp:extent cx="552450" cy="342900"/>
            <wp:effectExtent l="0" t="0" r="0" b="0"/>
            <wp:docPr id="1" name="Рисунок 1" descr="I=\frac{m}{h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=\frac{m}{h^2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4F6" w:rsidRPr="00F854F6">
        <w:rPr>
          <w:rFonts w:eastAsia="Times New Roman"/>
          <w:sz w:val="26"/>
          <w:szCs w:val="26"/>
          <w:lang w:eastAsia="ru-RU"/>
        </w:rPr>
        <w:t>, где: m</w:t>
      </w:r>
      <w:r w:rsidRPr="00F854F6">
        <w:rPr>
          <w:rFonts w:eastAsia="Times New Roman"/>
          <w:sz w:val="26"/>
          <w:szCs w:val="26"/>
          <w:lang w:eastAsia="ru-RU"/>
        </w:rPr>
        <w:t> — масса тела в килограммах</w:t>
      </w:r>
    </w:p>
    <w:p w:rsidR="00E94545" w:rsidRPr="00F854F6" w:rsidRDefault="00E94545" w:rsidP="00E94545">
      <w:pPr>
        <w:spacing w:line="240" w:lineRule="auto"/>
        <w:ind w:left="304"/>
        <w:jc w:val="both"/>
        <w:rPr>
          <w:rFonts w:eastAsia="Times New Roman"/>
          <w:sz w:val="26"/>
          <w:szCs w:val="26"/>
          <w:lang w:eastAsia="ru-RU"/>
        </w:rPr>
      </w:pPr>
      <w:r w:rsidRPr="00F854F6">
        <w:rPr>
          <w:rFonts w:eastAsia="Times New Roman"/>
          <w:sz w:val="26"/>
          <w:szCs w:val="26"/>
          <w:lang w:eastAsia="ru-RU"/>
        </w:rPr>
        <w:t xml:space="preserve">            h — рост в </w:t>
      </w:r>
      <w:r w:rsidR="00F854F6" w:rsidRPr="00F854F6">
        <w:rPr>
          <w:rFonts w:eastAsia="Times New Roman"/>
          <w:sz w:val="26"/>
          <w:szCs w:val="26"/>
          <w:lang w:eastAsia="ru-RU"/>
        </w:rPr>
        <w:t>метрах, и</w:t>
      </w:r>
      <w:r w:rsidRPr="00F854F6">
        <w:rPr>
          <w:rFonts w:eastAsia="Times New Roman"/>
          <w:sz w:val="26"/>
          <w:szCs w:val="26"/>
          <w:lang w:eastAsia="ru-RU"/>
        </w:rPr>
        <w:t xml:space="preserve"> измеряется в кг/м².</w:t>
      </w:r>
    </w:p>
    <w:p w:rsidR="00E94545" w:rsidRPr="00F854F6" w:rsidRDefault="00E94545" w:rsidP="00E94545">
      <w:pPr>
        <w:spacing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F854F6">
        <w:rPr>
          <w:rFonts w:eastAsia="Times New Roman"/>
          <w:sz w:val="26"/>
          <w:szCs w:val="26"/>
          <w:lang w:eastAsia="ru-RU"/>
        </w:rPr>
        <w:t>Например, масса человека = 85 кг, рост = 164 см., следовательно, индекс массы тела в этом случае равен:</w:t>
      </w:r>
    </w:p>
    <w:p w:rsidR="00E94545" w:rsidRPr="00F854F6" w:rsidRDefault="00E94545" w:rsidP="00E94545">
      <w:pPr>
        <w:spacing w:line="240" w:lineRule="auto"/>
        <w:ind w:left="304"/>
        <w:jc w:val="both"/>
        <w:rPr>
          <w:rFonts w:eastAsia="Times New Roman"/>
          <w:sz w:val="26"/>
          <w:szCs w:val="26"/>
          <w:lang w:eastAsia="ru-RU"/>
        </w:rPr>
      </w:pPr>
      <w:r w:rsidRPr="00F854F6">
        <w:rPr>
          <w:rFonts w:eastAsia="Times New Roman"/>
          <w:sz w:val="26"/>
          <w:szCs w:val="26"/>
          <w:lang w:eastAsia="ru-RU"/>
        </w:rPr>
        <w:t xml:space="preserve">ИМТ = </w:t>
      </w:r>
      <w:proofErr w:type="gramStart"/>
      <w:r w:rsidRPr="00F854F6">
        <w:rPr>
          <w:rFonts w:eastAsia="Times New Roman"/>
          <w:sz w:val="26"/>
          <w:szCs w:val="26"/>
          <w:lang w:eastAsia="ru-RU"/>
        </w:rPr>
        <w:t>85 :</w:t>
      </w:r>
      <w:proofErr w:type="gramEnd"/>
      <w:r w:rsidRPr="00F854F6">
        <w:rPr>
          <w:rFonts w:eastAsia="Times New Roman"/>
          <w:sz w:val="26"/>
          <w:szCs w:val="26"/>
          <w:lang w:eastAsia="ru-RU"/>
        </w:rPr>
        <w:t xml:space="preserve"> (1,64x1,64) = 31,6 кг/м².</w:t>
      </w:r>
    </w:p>
    <w:p w:rsidR="006742D2" w:rsidRPr="00F854F6" w:rsidRDefault="006742D2" w:rsidP="006742D2">
      <w:pPr>
        <w:tabs>
          <w:tab w:val="left" w:pos="993"/>
          <w:tab w:val="left" w:pos="1440"/>
          <w:tab w:val="left" w:pos="1560"/>
        </w:tabs>
        <w:ind w:firstLine="0"/>
        <w:jc w:val="both"/>
        <w:rPr>
          <w:b/>
          <w:bCs/>
          <w:color w:val="252525"/>
          <w:sz w:val="26"/>
          <w:szCs w:val="26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814"/>
        <w:gridCol w:w="5982"/>
      </w:tblGrid>
      <w:tr w:rsidR="006742D2" w:rsidRPr="00F854F6" w:rsidTr="00515E21">
        <w:tc>
          <w:tcPr>
            <w:tcW w:w="1814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/>
                <w:bCs/>
                <w:color w:val="252525"/>
                <w:sz w:val="26"/>
                <w:szCs w:val="26"/>
              </w:rPr>
            </w:pPr>
            <w:r w:rsidRPr="00F854F6">
              <w:rPr>
                <w:b/>
                <w:bCs/>
                <w:color w:val="252525"/>
                <w:sz w:val="26"/>
                <w:szCs w:val="26"/>
              </w:rPr>
              <w:t>ИМТ</w:t>
            </w:r>
          </w:p>
        </w:tc>
        <w:tc>
          <w:tcPr>
            <w:tcW w:w="5982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/>
                <w:bCs/>
                <w:color w:val="252525"/>
                <w:sz w:val="26"/>
                <w:szCs w:val="26"/>
              </w:rPr>
            </w:pPr>
            <w:r w:rsidRPr="00F854F6">
              <w:rPr>
                <w:b/>
                <w:bCs/>
                <w:color w:val="252525"/>
                <w:sz w:val="26"/>
                <w:szCs w:val="26"/>
              </w:rPr>
              <w:t>Соответствие между ростом и весом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Меньше 16</w:t>
            </w:r>
          </w:p>
        </w:tc>
        <w:tc>
          <w:tcPr>
            <w:tcW w:w="5982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Выраженный дефицит массы тела, истощение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16-18,5</w:t>
            </w:r>
          </w:p>
        </w:tc>
        <w:tc>
          <w:tcPr>
            <w:tcW w:w="5982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Недостаточная масса тела (дефицит)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18,5-24,9</w:t>
            </w:r>
          </w:p>
        </w:tc>
        <w:tc>
          <w:tcPr>
            <w:tcW w:w="5982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 xml:space="preserve">Норма 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25-29,9</w:t>
            </w:r>
          </w:p>
        </w:tc>
        <w:tc>
          <w:tcPr>
            <w:tcW w:w="5982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Лишний вес, избыточная масса тела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30-34,9</w:t>
            </w:r>
          </w:p>
        </w:tc>
        <w:tc>
          <w:tcPr>
            <w:tcW w:w="5982" w:type="dxa"/>
          </w:tcPr>
          <w:p w:rsidR="006742D2" w:rsidRPr="00F854F6" w:rsidRDefault="006742D2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 xml:space="preserve">Ожирение </w:t>
            </w:r>
            <w:r w:rsidRPr="00F854F6">
              <w:rPr>
                <w:bCs/>
                <w:color w:val="252525"/>
                <w:sz w:val="26"/>
                <w:szCs w:val="26"/>
                <w:lang w:val="en-US"/>
              </w:rPr>
              <w:t>I</w:t>
            </w:r>
            <w:r w:rsidRPr="00F854F6">
              <w:rPr>
                <w:bCs/>
                <w:color w:val="252525"/>
                <w:sz w:val="26"/>
                <w:szCs w:val="26"/>
              </w:rPr>
              <w:t xml:space="preserve"> степени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E87F26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35-39</w:t>
            </w:r>
          </w:p>
        </w:tc>
        <w:tc>
          <w:tcPr>
            <w:tcW w:w="5982" w:type="dxa"/>
          </w:tcPr>
          <w:p w:rsidR="006742D2" w:rsidRPr="00F854F6" w:rsidRDefault="00E87F26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 xml:space="preserve">Ожирение </w:t>
            </w:r>
            <w:r w:rsidRPr="00F854F6">
              <w:rPr>
                <w:bCs/>
                <w:color w:val="252525"/>
                <w:sz w:val="26"/>
                <w:szCs w:val="26"/>
                <w:lang w:val="en-US"/>
              </w:rPr>
              <w:t>II</w:t>
            </w:r>
            <w:r w:rsidRPr="00F854F6">
              <w:rPr>
                <w:bCs/>
                <w:color w:val="252525"/>
                <w:sz w:val="26"/>
                <w:szCs w:val="26"/>
              </w:rPr>
              <w:t xml:space="preserve"> степени</w:t>
            </w:r>
          </w:p>
        </w:tc>
      </w:tr>
      <w:tr w:rsidR="006742D2" w:rsidRPr="00F854F6" w:rsidTr="00515E21">
        <w:tc>
          <w:tcPr>
            <w:tcW w:w="1814" w:type="dxa"/>
          </w:tcPr>
          <w:p w:rsidR="006742D2" w:rsidRPr="00F854F6" w:rsidRDefault="00E87F26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>Больше 40</w:t>
            </w:r>
          </w:p>
        </w:tc>
        <w:tc>
          <w:tcPr>
            <w:tcW w:w="5982" w:type="dxa"/>
          </w:tcPr>
          <w:p w:rsidR="006742D2" w:rsidRPr="00F854F6" w:rsidRDefault="00E87F26" w:rsidP="006742D2">
            <w:pPr>
              <w:tabs>
                <w:tab w:val="left" w:pos="993"/>
                <w:tab w:val="left" w:pos="1440"/>
                <w:tab w:val="left" w:pos="1560"/>
              </w:tabs>
              <w:ind w:firstLine="0"/>
              <w:jc w:val="both"/>
              <w:rPr>
                <w:bCs/>
                <w:color w:val="252525"/>
                <w:sz w:val="26"/>
                <w:szCs w:val="26"/>
              </w:rPr>
            </w:pPr>
            <w:r w:rsidRPr="00F854F6">
              <w:rPr>
                <w:bCs/>
                <w:color w:val="252525"/>
                <w:sz w:val="26"/>
                <w:szCs w:val="26"/>
              </w:rPr>
              <w:t xml:space="preserve">Ожирение </w:t>
            </w:r>
            <w:r w:rsidRPr="00F854F6">
              <w:rPr>
                <w:bCs/>
                <w:color w:val="252525"/>
                <w:sz w:val="26"/>
                <w:szCs w:val="26"/>
                <w:lang w:val="en-US"/>
              </w:rPr>
              <w:t>III</w:t>
            </w:r>
            <w:r w:rsidRPr="00F854F6">
              <w:rPr>
                <w:bCs/>
                <w:color w:val="252525"/>
                <w:sz w:val="26"/>
                <w:szCs w:val="26"/>
              </w:rPr>
              <w:t xml:space="preserve"> степени</w:t>
            </w:r>
          </w:p>
        </w:tc>
      </w:tr>
    </w:tbl>
    <w:p w:rsidR="006742D2" w:rsidRPr="00F854F6" w:rsidRDefault="006742D2" w:rsidP="006742D2">
      <w:pPr>
        <w:tabs>
          <w:tab w:val="left" w:pos="993"/>
          <w:tab w:val="left" w:pos="1440"/>
          <w:tab w:val="left" w:pos="1560"/>
        </w:tabs>
        <w:ind w:firstLine="0"/>
        <w:jc w:val="both"/>
        <w:rPr>
          <w:b/>
          <w:bCs/>
          <w:color w:val="252525"/>
          <w:sz w:val="26"/>
          <w:szCs w:val="26"/>
        </w:rPr>
      </w:pPr>
    </w:p>
    <w:p w:rsidR="006742D2" w:rsidRPr="00F854F6" w:rsidRDefault="006742D2" w:rsidP="006742D2">
      <w:pPr>
        <w:tabs>
          <w:tab w:val="left" w:pos="993"/>
          <w:tab w:val="left" w:pos="1440"/>
          <w:tab w:val="left" w:pos="1560"/>
        </w:tabs>
        <w:ind w:firstLine="0"/>
        <w:jc w:val="both"/>
        <w:rPr>
          <w:b/>
          <w:bCs/>
          <w:color w:val="252525"/>
          <w:sz w:val="26"/>
          <w:szCs w:val="26"/>
        </w:rPr>
      </w:pPr>
    </w:p>
    <w:p w:rsidR="00FF5A7F" w:rsidRPr="00F854F6" w:rsidRDefault="00FF5A7F" w:rsidP="00FF5A7F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  <w:r w:rsidRPr="00F854F6">
        <w:rPr>
          <w:b/>
          <w:sz w:val="26"/>
          <w:szCs w:val="26"/>
          <w:lang w:val="kk-KZ"/>
        </w:rPr>
        <w:t>Лист регистрации изменений</w:t>
      </w:r>
    </w:p>
    <w:p w:rsidR="00FF5A7F" w:rsidRPr="00F854F6" w:rsidRDefault="00FF5A7F" w:rsidP="00FF5A7F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7"/>
        <w:gridCol w:w="1984"/>
        <w:gridCol w:w="2725"/>
      </w:tblGrid>
      <w:tr w:rsidR="00FF5A7F" w:rsidRPr="00F854F6" w:rsidTr="00F854F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F854F6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FF5A7F" w:rsidRPr="00F854F6" w:rsidTr="00F854F6">
        <w:trPr>
          <w:trHeight w:val="52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FF5A7F" w:rsidRPr="00F854F6" w:rsidTr="00F854F6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FF5A7F" w:rsidRPr="00F854F6" w:rsidTr="00F854F6">
        <w:trPr>
          <w:trHeight w:val="5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FF5A7F" w:rsidRPr="00F854F6" w:rsidTr="00F854F6">
        <w:trPr>
          <w:trHeight w:val="5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7F" w:rsidRPr="00F854F6" w:rsidRDefault="00FF5A7F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702A97" w:rsidRPr="00F854F6" w:rsidRDefault="004836C3">
      <w:pPr>
        <w:rPr>
          <w:sz w:val="26"/>
          <w:szCs w:val="26"/>
        </w:rPr>
      </w:pPr>
    </w:p>
    <w:sectPr w:rsidR="00702A97" w:rsidRPr="00F854F6" w:rsidSect="0071418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C3" w:rsidRDefault="004836C3" w:rsidP="00151A35">
      <w:pPr>
        <w:spacing w:line="240" w:lineRule="auto"/>
      </w:pPr>
      <w:r>
        <w:separator/>
      </w:r>
    </w:p>
  </w:endnote>
  <w:endnote w:type="continuationSeparator" w:id="0">
    <w:p w:rsidR="004836C3" w:rsidRDefault="004836C3" w:rsidP="00151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790843"/>
      <w:docPartObj>
        <w:docPartGallery w:val="Page Numbers (Bottom of Page)"/>
        <w:docPartUnique/>
      </w:docPartObj>
    </w:sdtPr>
    <w:sdtEndPr/>
    <w:sdtContent>
      <w:p w:rsidR="00F854F6" w:rsidRDefault="00F854F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976">
          <w:rPr>
            <w:noProof/>
          </w:rPr>
          <w:t>5</w:t>
        </w:r>
        <w:r>
          <w:fldChar w:fldCharType="end"/>
        </w:r>
      </w:p>
    </w:sdtContent>
  </w:sdt>
  <w:p w:rsidR="00F854F6" w:rsidRDefault="00F85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C3" w:rsidRDefault="004836C3" w:rsidP="00151A35">
      <w:pPr>
        <w:spacing w:line="240" w:lineRule="auto"/>
      </w:pPr>
      <w:r>
        <w:separator/>
      </w:r>
    </w:p>
  </w:footnote>
  <w:footnote w:type="continuationSeparator" w:id="0">
    <w:p w:rsidR="004836C3" w:rsidRDefault="004836C3" w:rsidP="00151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807"/>
      <w:gridCol w:w="4110"/>
      <w:gridCol w:w="2722"/>
    </w:tblGrid>
    <w:tr w:rsidR="00F854F6" w:rsidTr="00B35E3E">
      <w:trPr>
        <w:trHeight w:val="1652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F854F6" w:rsidRDefault="00F854F6" w:rsidP="000A7BCD">
          <w:pPr>
            <w:pStyle w:val="a4"/>
            <w:spacing w:before="120"/>
            <w:rPr>
              <w:sz w:val="20"/>
              <w:szCs w:val="20"/>
            </w:rPr>
          </w:pPr>
        </w:p>
        <w:p w:rsidR="00F854F6" w:rsidRDefault="00F854F6" w:rsidP="00575FD3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54F6" w:rsidRPr="00D17B2C" w:rsidRDefault="00F854F6" w:rsidP="000A7BC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F854F6" w:rsidRPr="00E13517" w:rsidRDefault="00F854F6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F854F6" w:rsidRDefault="00F854F6" w:rsidP="00F03D3E">
          <w:pPr>
            <w:ind w:firstLine="62"/>
            <w:jc w:val="center"/>
            <w:rPr>
              <w:sz w:val="26"/>
              <w:szCs w:val="26"/>
            </w:rPr>
          </w:pPr>
          <w:r>
            <w:rPr>
              <w:rFonts w:eastAsia="Times New Roman"/>
              <w:b/>
              <w:sz w:val="26"/>
              <w:szCs w:val="26"/>
              <w:lang w:val="ky-KG" w:eastAsia="ru-RU"/>
            </w:rPr>
            <w:t>Определение роста и веса</w:t>
          </w:r>
          <w:r>
            <w:rPr>
              <w:rFonts w:eastAsia="Times New Roman"/>
              <w:b/>
              <w:sz w:val="26"/>
              <w:szCs w:val="26"/>
              <w:lang w:eastAsia="ru-RU"/>
            </w:rPr>
            <w:t xml:space="preserve"> у</w:t>
          </w:r>
          <w:r w:rsidRPr="00E24405">
            <w:rPr>
              <w:rFonts w:eastAsia="Times New Roman"/>
              <w:b/>
              <w:bCs/>
              <w:sz w:val="26"/>
              <w:szCs w:val="26"/>
              <w:lang w:eastAsia="ru-RU"/>
            </w:rPr>
            <w:t xml:space="preserve"> </w:t>
          </w:r>
          <w:r w:rsidRPr="00893131">
            <w:rPr>
              <w:rFonts w:eastAsia="Times New Roman"/>
              <w:b/>
              <w:bCs/>
              <w:sz w:val="26"/>
              <w:szCs w:val="26"/>
              <w:lang w:eastAsia="ru-RU"/>
            </w:rPr>
            <w:t>взрослого человека</w:t>
          </w:r>
        </w:p>
        <w:p w:rsidR="00F854F6" w:rsidRPr="00575FD3" w:rsidRDefault="00F854F6" w:rsidP="000A7BCD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</w:p>
      </w:tc>
      <w:tc>
        <w:tcPr>
          <w:tcW w:w="2722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F854F6" w:rsidRDefault="00F854F6" w:rsidP="000A7BCD">
          <w:pPr>
            <w:pStyle w:val="a4"/>
            <w:spacing w:before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Страница:5             </w:t>
          </w:r>
        </w:p>
      </w:tc>
    </w:tr>
  </w:tbl>
  <w:p w:rsidR="00575FD3" w:rsidRDefault="004836C3" w:rsidP="00575F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258"/>
    <w:multiLevelType w:val="hybridMultilevel"/>
    <w:tmpl w:val="C86ECA0A"/>
    <w:lvl w:ilvl="0" w:tplc="C4F6B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F34670"/>
    <w:multiLevelType w:val="hybridMultilevel"/>
    <w:tmpl w:val="374A5996"/>
    <w:lvl w:ilvl="0" w:tplc="EF94A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55A"/>
    <w:multiLevelType w:val="hybridMultilevel"/>
    <w:tmpl w:val="B0C04024"/>
    <w:lvl w:ilvl="0" w:tplc="A95A5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1325D"/>
    <w:multiLevelType w:val="hybridMultilevel"/>
    <w:tmpl w:val="4DB6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0F30"/>
    <w:multiLevelType w:val="hybridMultilevel"/>
    <w:tmpl w:val="8ED4F4DA"/>
    <w:lvl w:ilvl="0" w:tplc="F4B8E8A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7F"/>
    <w:rsid w:val="00025362"/>
    <w:rsid w:val="000D21F9"/>
    <w:rsid w:val="00151A35"/>
    <w:rsid w:val="001964F3"/>
    <w:rsid w:val="001D2BD4"/>
    <w:rsid w:val="002407B2"/>
    <w:rsid w:val="00295878"/>
    <w:rsid w:val="002A3B6C"/>
    <w:rsid w:val="002B0E1E"/>
    <w:rsid w:val="002C3182"/>
    <w:rsid w:val="002E4079"/>
    <w:rsid w:val="00355048"/>
    <w:rsid w:val="0037195B"/>
    <w:rsid w:val="00461C56"/>
    <w:rsid w:val="004748AB"/>
    <w:rsid w:val="004836C3"/>
    <w:rsid w:val="004B10D0"/>
    <w:rsid w:val="00515E21"/>
    <w:rsid w:val="00531408"/>
    <w:rsid w:val="00536F07"/>
    <w:rsid w:val="005974F3"/>
    <w:rsid w:val="005A2BBE"/>
    <w:rsid w:val="005D38C3"/>
    <w:rsid w:val="006742D2"/>
    <w:rsid w:val="006C11D8"/>
    <w:rsid w:val="00714180"/>
    <w:rsid w:val="008C1AE4"/>
    <w:rsid w:val="008F2D98"/>
    <w:rsid w:val="008F60B1"/>
    <w:rsid w:val="00A868A6"/>
    <w:rsid w:val="00A92F81"/>
    <w:rsid w:val="00AB254B"/>
    <w:rsid w:val="00B35352"/>
    <w:rsid w:val="00C403A5"/>
    <w:rsid w:val="00C603C1"/>
    <w:rsid w:val="00D31976"/>
    <w:rsid w:val="00D41340"/>
    <w:rsid w:val="00E87F26"/>
    <w:rsid w:val="00E94545"/>
    <w:rsid w:val="00EA235A"/>
    <w:rsid w:val="00F03D3E"/>
    <w:rsid w:val="00F10DB1"/>
    <w:rsid w:val="00F854F6"/>
    <w:rsid w:val="00FC3AE3"/>
    <w:rsid w:val="00FF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5BB9-750A-4FDD-90E9-504C8FB1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7F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5A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FF5A7F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F5A7F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FF5A7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5A7F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FF5A7F"/>
    <w:pPr>
      <w:ind w:left="720"/>
      <w:contextualSpacing/>
    </w:pPr>
    <w:rPr>
      <w:szCs w:val="20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FF5A7F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FF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F5A7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F5A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F5A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42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2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0%B3%D0%BB%D0%B8%D0%B9%D1%81%D0%BA%D0%B8%D0%B9_%D1%8F%D0%B7%D1%8B%D0%B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0%D0%BE%D1%81%D1%82_%D1%87%D0%B5%D0%BB%D0%BE%D0%B2%D0%B5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7%D0%B5%D0%BB%D0%BE%D0%B2%D0%B5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Gulnaz Ajymambetova</cp:lastModifiedBy>
  <cp:revision>14</cp:revision>
  <cp:lastPrinted>2022-03-18T04:17:00Z</cp:lastPrinted>
  <dcterms:created xsi:type="dcterms:W3CDTF">2022-02-27T11:08:00Z</dcterms:created>
  <dcterms:modified xsi:type="dcterms:W3CDTF">2022-03-18T04:18:00Z</dcterms:modified>
</cp:coreProperties>
</file>